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B8" w:rsidRDefault="007040B8" w:rsidP="00462DF7">
      <w:pPr>
        <w:spacing w:after="0"/>
        <w:jc w:val="center"/>
        <w:rPr>
          <w:rFonts w:ascii="Times New Roman" w:hAnsi="Times New Roman"/>
          <w:b/>
          <w:i/>
          <w:sz w:val="28"/>
          <w:szCs w:val="28"/>
        </w:rPr>
      </w:pPr>
    </w:p>
    <w:p w:rsidR="007040B8" w:rsidRDefault="007040B8" w:rsidP="00462DF7">
      <w:pPr>
        <w:spacing w:after="0" w:line="240" w:lineRule="auto"/>
        <w:rPr>
          <w:rFonts w:ascii="Times New Roman" w:hAnsi="Times New Roman"/>
          <w:b/>
          <w:i/>
          <w:sz w:val="28"/>
          <w:szCs w:val="28"/>
        </w:rPr>
      </w:pPr>
    </w:p>
    <w:p w:rsidR="007040B8" w:rsidRDefault="007040B8" w:rsidP="00462DF7">
      <w:pPr>
        <w:spacing w:after="0" w:line="240" w:lineRule="auto"/>
        <w:jc w:val="center"/>
        <w:rPr>
          <w:rFonts w:ascii="Times New Roman" w:hAnsi="Times New Roman"/>
          <w:b/>
          <w:i/>
          <w:sz w:val="28"/>
          <w:szCs w:val="28"/>
        </w:rPr>
      </w:pPr>
      <w:r>
        <w:rPr>
          <w:rFonts w:ascii="Times New Roman" w:hAnsi="Times New Roman"/>
          <w:b/>
          <w:i/>
          <w:sz w:val="28"/>
          <w:szCs w:val="28"/>
        </w:rPr>
        <w:t>Методические рекомендации для педагогов</w:t>
      </w:r>
    </w:p>
    <w:p w:rsidR="007040B8" w:rsidRDefault="007040B8" w:rsidP="00462DF7">
      <w:pPr>
        <w:spacing w:after="0" w:line="240" w:lineRule="auto"/>
        <w:jc w:val="center"/>
        <w:rPr>
          <w:rFonts w:ascii="Times New Roman" w:hAnsi="Times New Roman"/>
          <w:b/>
          <w:i/>
          <w:sz w:val="28"/>
          <w:szCs w:val="28"/>
        </w:rPr>
      </w:pPr>
      <w:r>
        <w:rPr>
          <w:rFonts w:ascii="Times New Roman" w:hAnsi="Times New Roman"/>
          <w:b/>
          <w:i/>
          <w:sz w:val="28"/>
          <w:szCs w:val="28"/>
        </w:rPr>
        <w:t>Формы проведения уроков – занятий</w:t>
      </w:r>
      <w:bookmarkStart w:id="0" w:name="_GoBack"/>
      <w:bookmarkEnd w:id="0"/>
    </w:p>
    <w:p w:rsidR="007040B8" w:rsidRDefault="007040B8" w:rsidP="00462DF7">
      <w:pPr>
        <w:spacing w:after="0" w:line="240" w:lineRule="auto"/>
        <w:jc w:val="center"/>
        <w:rPr>
          <w:rFonts w:ascii="Times New Roman" w:hAnsi="Times New Roman"/>
          <w:b/>
          <w:i/>
          <w:sz w:val="28"/>
          <w:szCs w:val="28"/>
        </w:rPr>
      </w:pPr>
    </w:p>
    <w:p w:rsidR="007040B8" w:rsidRDefault="007040B8" w:rsidP="00462DF7">
      <w:pPr>
        <w:pStyle w:val="NormalWeb"/>
        <w:shd w:val="clear" w:color="auto" w:fill="FFFFFF"/>
        <w:spacing w:before="0" w:beforeAutospacing="0" w:after="0" w:afterAutospacing="0" w:line="300" w:lineRule="atLeast"/>
        <w:jc w:val="right"/>
        <w:textAlignment w:val="baseline"/>
        <w:rPr>
          <w:rStyle w:val="Emphasis"/>
          <w:b/>
          <w:bCs/>
          <w:i w:val="0"/>
          <w:color w:val="2C3240"/>
          <w:sz w:val="28"/>
          <w:szCs w:val="28"/>
          <w:bdr w:val="none" w:sz="0" w:space="0" w:color="auto" w:frame="1"/>
        </w:rPr>
      </w:pPr>
      <w:r>
        <w:rPr>
          <w:rStyle w:val="Emphasis"/>
          <w:b/>
          <w:bCs/>
          <w:i w:val="0"/>
          <w:color w:val="2C3240"/>
          <w:sz w:val="28"/>
          <w:szCs w:val="28"/>
          <w:bdr w:val="none" w:sz="0" w:space="0" w:color="auto" w:frame="1"/>
        </w:rPr>
        <w:t xml:space="preserve">Составила Шмидт А.В. – методист МКУДО </w:t>
      </w:r>
    </w:p>
    <w:p w:rsidR="007040B8" w:rsidRDefault="007040B8" w:rsidP="00462DF7">
      <w:pPr>
        <w:pStyle w:val="NormalWeb"/>
        <w:shd w:val="clear" w:color="auto" w:fill="FFFFFF"/>
        <w:spacing w:before="0" w:beforeAutospacing="0" w:after="0" w:afterAutospacing="0" w:line="300" w:lineRule="atLeast"/>
        <w:jc w:val="right"/>
        <w:textAlignment w:val="baseline"/>
        <w:rPr>
          <w:rStyle w:val="Emphasis"/>
          <w:b/>
          <w:bCs/>
          <w:i w:val="0"/>
          <w:color w:val="2C3240"/>
          <w:sz w:val="28"/>
          <w:szCs w:val="28"/>
          <w:bdr w:val="none" w:sz="0" w:space="0" w:color="auto" w:frame="1"/>
        </w:rPr>
      </w:pPr>
      <w:r>
        <w:rPr>
          <w:rStyle w:val="Emphasis"/>
          <w:b/>
          <w:bCs/>
          <w:i w:val="0"/>
          <w:color w:val="2C3240"/>
          <w:sz w:val="28"/>
          <w:szCs w:val="28"/>
          <w:bdr w:val="none" w:sz="0" w:space="0" w:color="auto" w:frame="1"/>
        </w:rPr>
        <w:t>«Центр внешкольной работы» ИМР СК</w:t>
      </w:r>
    </w:p>
    <w:p w:rsidR="007040B8" w:rsidRPr="00462DF7" w:rsidRDefault="007040B8" w:rsidP="00462DF7">
      <w:pPr>
        <w:spacing w:after="0" w:line="240" w:lineRule="auto"/>
        <w:jc w:val="center"/>
        <w:rPr>
          <w:rFonts w:ascii="Times New Roman" w:hAnsi="Times New Roman"/>
          <w:sz w:val="28"/>
          <w:szCs w:val="28"/>
        </w:rPr>
      </w:pP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 – лекция</w:t>
      </w:r>
    </w:p>
    <w:p w:rsidR="007040B8" w:rsidRDefault="007040B8" w:rsidP="00462DF7">
      <w:pPr>
        <w:spacing w:after="0" w:line="240" w:lineRule="auto"/>
        <w:jc w:val="both"/>
        <w:rPr>
          <w:rFonts w:ascii="Times New Roman" w:hAnsi="Times New Roman"/>
          <w:sz w:val="28"/>
          <w:szCs w:val="28"/>
        </w:rPr>
      </w:pPr>
      <w:r>
        <w:rPr>
          <w:rFonts w:ascii="Times New Roman" w:hAnsi="Times New Roman"/>
          <w:sz w:val="28"/>
          <w:szCs w:val="28"/>
        </w:rPr>
        <w:t xml:space="preserve">       Как правило, это уроки, на которых излагается значительная часть теоретического материала изучаемой темы.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зависимости от дидактических задач и логики учебного материала распространены вводные, установочные, текущие и обзорные лекции. По характеру изложения и деятельности учащихся, лекция может быть информационной, объяснительной, лекцией - беседой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Лекционная форма проведения урока целесообразна при: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-изучении нового материала, мало связанного с ранее изученным;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-рассмотрения сложного для самостоятельного изучения материала;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-подаче информации разными блоками, в плане реализации теории укрупнения дидактических единиц в обучении;</w:t>
      </w:r>
    </w:p>
    <w:p w:rsidR="007040B8" w:rsidRDefault="007040B8" w:rsidP="00462DF7">
      <w:pPr>
        <w:pStyle w:val="NormalWeb"/>
        <w:shd w:val="clear" w:color="auto" w:fill="FFFFFF"/>
        <w:spacing w:before="0" w:beforeAutospacing="0" w:after="0" w:afterAutospacing="0"/>
        <w:jc w:val="both"/>
        <w:rPr>
          <w:color w:val="000000"/>
          <w:sz w:val="28"/>
          <w:szCs w:val="28"/>
        </w:rPr>
      </w:pPr>
      <w:r>
        <w:rPr>
          <w:color w:val="000000"/>
          <w:sz w:val="28"/>
          <w:szCs w:val="28"/>
        </w:rPr>
        <w:t>-выполнение определенного вида заданий по одной или нескольким темам, разделам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 применение изученного материала при решении практических задач;</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Структура лекции определяется выбором темы и цели урока. Другими словами, лекция строится на сочетании этапов урока, организации, постановке целей и актуализации знаний; сообщении знаний учителем и усвоении их учениками; определении домашнего задания.                     Приведем возможные варианты структуры урока - лекции: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-создание проблемной ситуации при постановке темы, цели и задач лекции;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-ее разрешение при реализации намеченного плана лекции;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-выделение опорных знаний и умения и их оформления с помощью памятки "Как конспектировать лекции";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-воспроизведение учащимися опорных знаний и умений по образцам, конспектам, блок-конспектам, опорным конспектам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-применение полученных знаний;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-обобщение и систематизация изученного;</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-формирования домашнего задания постановкой вопросов для самопроверки, сообщение списка рекомендованной литературы и перечня заданий из учебника.</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 – семинар</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Семинары характеризуются, прежде всего, двумя взаимосвязанными признаками: самостоятельным изучением учащимися программного материала и обсуждение на уроке результатов их познавательной деятельности. На них ребята учатся выступать самостоятельными сообщениями, дискутировать, отстаивать свои суждения. Семинары способствуют развитию познавательных умений учащихся, повышению культуры общения.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Различают уроки - семинары по учебным задачам, источникам получения знаний, формам их проведения и др. В практике обучения получили распространение семинары-развернутые беседы, семинары - доклады, рефераты, творческие письменные работы, комментированное чтение, семинар-решение задач, семинар-диспут, семинар-конференция и т.п. Укажем основные случаи, когда предпочтительнее организовывать уроки в форме семинаров: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при изучении нового материала, если он доступен для самостоятельной доработки учащимися;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после проведения вводных, установочных и текущих лекций;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после обобщения и систематизации знаний и умений учащихся по изученной теме;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при проведении уроков, посвященных различным методам решения задач, выполнения заданий и упражнений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Семинар проводится со всем составом учащихся. Учитель заблаговременно определяй! чему, цель и задачи семинара, планирует его проведение, формирует основные и дополнительные вопросы</w:t>
      </w:r>
      <w:r>
        <w:rPr>
          <w:rStyle w:val="apple-converted-space"/>
          <w:color w:val="000000"/>
          <w:sz w:val="28"/>
          <w:szCs w:val="28"/>
        </w:rPr>
        <w:t> </w:t>
      </w:r>
      <w:r>
        <w:rPr>
          <w:color w:val="000000"/>
          <w:sz w:val="28"/>
          <w:szCs w:val="28"/>
        </w:rPr>
        <w:t>по теме, распределяет задания между учащимися, с учетом их индивидуальных возможностей, подбирает литературу, проводит групповые и индивидуальные консультации, проверяет конспекты.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Получив задание, учащиеся с помощью памяток «Как конспектировать источники»,«Как готовиться к выступлению», «Памятки докладчика» оформляют результаты самостоятельной работы в виде плана или тезисов выступлений, конспектов основных источников, докладов, рефератов.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Семинарское занятие начинается вступительным словом учителя, в котором он напоминает задачу семинара, порядок его проведения, рекомендует на что необходимо обратить внимание, что следует записать в рабочую тетрадь дает другие советы, далее обсуждают вопросы семинара в форме дискуссии развернутой беседы, сообщений, комментированного чтения, первоисточников докладов, рефератов и т.д.. Затем учитель дополняет сообщение учеников, отвечает на их вопросы, дает оценку их выступлениям.подводит итоги, отмечает положительное, анализирует содержание форму выступления учащихся, указывает на недостатки и пути их преодоления.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Проведение семинаров может быть составной частью лекционно-семинарской системы обучения, расширяющей область их применения. Это подтверждается, например, возможностью ее применения в такой разновидности совместной учебной деятельности учителя и учащихся, как "погружение".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Одной из форм организации контроля знаний, умений и навыков учащихся является урок-зачет.     Основная цель его состоит в диагностике уровня усвоения знаний и умений каждым учащимся на определенном этапе обучения. Положительная отметка за зачет выставляется в случае, если ученик справился со всеми заданиями, соответствующими уровню обязательной подготовки по изучаемому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пересдачи, причем ученик может пересдать не весь зачет, а только те виды заданий, с которыми он не справился.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Практикуются различные виды зачетов: текущий и тематический, зачет - практикум, дифференциальный зачет, зачет-экстерн и т.д. При их проведении используются различные формы организации деятельности учителя и учащихся: зачет в форме экзамена, ринга, конвейера, общественного смотра знаний, аукциона и т.п. Если учащимся предварительно сообщают примерный перечень заданий, выносимых на зачет, то его принято называть открытым, в противном случае - закрытым. Чаще всего предпочтение отдается открытым зачетам, с целью определения результатом изучения наиболее важных тем учебного предмета.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качестве примера рассмотрим возможные основные этапы подготовки и проведения открытого тематического зачета.Такой зачет проводится как завершающая проверка в конце изучаемой темы. Приступая к се изложению, учитель сообщает о предстоящем зачете, его содержании, особенностях организации и сроках сдачи. Для проведения зачетов из числа наиболее подготовленных учащихся отбираются консультанты. Они помогают распределить учащихся по группам в 3-5 человек; готовят учетные карточки для своих групп, в которых будут фиксироваться отметки за выполнение учениками каждого задания и итоговая оценка за зачет. Задания готовятся 2-х видов: основные, соответствующие обязательному уровню подготовки учащихся, и дополнительные, выполнение которых вместе с основными необходимо для получения хорошей или отличной отметки.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Каждому ученику, кроме консультантов, готовятся индивидуальные задания, включающие основные и дополнительные вопросы и упражнения. В начале зачета, как правило, на спаренном уроке, ученики получают свои задания и приступают к их выполнению. В это время учитель проводит собеседования с консультантами. Он проверяет и оценивает их знания, а затем еще раз разъясняют методику проведения заданий, в особенности основных.</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На следующем этапе урока консультанты приступают к проверке выполнения задания в своих группах, а учитель выборочно, из разных групп, проверяет, в первую очередь, работы учащихся, справившихся с основным и приступивших к выполнению дополнительного задания.</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В заключительной части урока завершается оценка выполнения задания выставлением отметок в учетной карточке. Собрав учетные карточки групп, учитель, на основе выставленных отметок, выводит итоговые отметки каждому ученику и подводит общие итоги зачета.</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Урок-практикум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Уроки-практикумы, помимо решения своей специальной задачи - усиления практической направленности обучения, должны быть не только тесным образом связаны с изученным материалом, но и способствовать прочному, неформальному его усвоению.</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Основной формой их проведения являются практические и лабораторные работы, на которых учащиеся самостоятельно упражняются в практическом применении усвоенных теоретических знаний и умений.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Главное их различие состоит в том, что на лабораторных работах доминирующей составляющей является процесс конструктивных умений учащихся. Следует отметить, что учебный эксперимент как метод самостоятельного приобретения знаний учащимися, хотя и имеет сходство с научным экспериментом, вместе с тем отличается от него постановкой цели, уже достигнутой наукой, но неизвестной учащимися.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Различают установочные, иллюстративные, тренировочные, исследовательские, творческие и обобщающие уроки-практикумы. Основным же способом организации деятельности учащихся на практикуме является групповая форма работы.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При этом каждая группа из 2-3 человек выполняет, как правило, отличающуюся от других практическую или лабораторную работу.</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Средством управления учебной деятельностью учащихся при проведении практикума служит инструкция, которая по определенным правилам последовательно определяет действия ученика.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Исходя из имеющегося опыта, можно предложить следующую структуру уроков-практикумов: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сообщение темы, цели и задач практикума;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актуализация опорных знаний и умений учащихся;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мотивация учебной деятельности учащихся;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-ознакомление учеников с инструкцией;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подбор необходимых дидактических материалов, средств обучения и оборудования;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выполнение работы учащимися под руководством учителя;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составление отчетов;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обсуждение и теоретическая интерпретация полученных результатов работы.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Эту структуру практикума можно изменять в зависимости от содержания работы, подготовки учащихся и наличия оборудования.</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Урок-экскурсия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 уроки-экскурсии переносится основные задачи учебных экскурсий: обогащение знаний учащихся; установление связи теории с практикой, с жизненными явлениями и процессами; развитие творческих способностей учащихся, их самостоятельности, организованности; воспитание положительного отношения к учению.</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По содержанию уроки-экскурсии делятся на тематические, охватывающие одну или несколько тем одного предмета, и комплексные, базирующиеся на содержании взаимосвязанных тем двух или нескольких учебных предметов.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По времени проведения относительно изучаемых тем различают: вводные, сопутствующие и заключительные уроки - экскурсии.</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Форма проведения уроков-экскурсий весьма многообразна. Это и пресс-конференция, с участием представителей предприятия, учреждения, музея и т.д., и исторические экскурсии по изучаемому предмету, и кино или теле-экскурсии, и уроки обобщающего повторения по теме, разделу или курсу в форме экскурсии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Тем не менее, структурные элементы различных типов уроков-экскурсий являются в достаточной степени определенными.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Например, тематический урок-экскурсия может иметь следующую структуру:</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сообщение темы, цели и задач практикума;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актуализация опорных знаний и умений учащихся;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восприятие особенностей экскурсионных объектов, первичное осознание заложенной в них информации;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сообщение и систематизация знаний;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подведение итогов экскурсии и сообщение учащимся индивидуальных заданий.</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Урок-дискуссия.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Основу уроков-дискуссий составляют рассмотрение и исследование спорных вопросов, проблем, различных подходов, при аргументации суждений, решения заданий и т.д. Различают:</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1. Экскурсии-диалоги, когда урок компанируется вокруг диалога двух главных участников.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2. Групповые дискуссии, когда спорные вопросы решаются в процессе групповой работы.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3. Массовые дискуссии, когда в полемике принимают участие все учащиеся класса. На этапе подготовки урока-дискуссии учитель должен четко сформировать задание, раскрывающее сущность проблемы и возможные пути решения.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случае необходимости участникам предстоящей дискуссии надо познакомиться с дополнительной литературой, заранее отобранной и предложенной учителем.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начале урока обосновывается выбор темы или вопроса, уточняются условия дискуссии, выделяются узловые моменты обсуждаемой проблемы.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Главный момент дискуссии - непосредственный спор её участников. Для его возникновения неприемлем авторитарный стиль преподавания, ибо он не располагает к откровенности, высказыванию своих взглядов. Ведущий дискуссии, чаще всего учитель, может использовать различные приемы активизации учащихся, подбадривая их репликами типа "хорошая мысль", "интересный подход, но", "давайте подумаем вместе", "какой неожиданный, оригинальный ответ ", либо делая акцент на разъяснении смысла противоположных точек зрения и т.д. Необходимо размышлять вместе с учениками, помогая при этом им формулировать свои мысли и развивать сотрудничество между собой и ими.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ходе дискуссии не надо добиваться единообразия оценок. Однако по принципиальным вопросам следует вносить ясность. Особняком стоит вопрос о культуре дискуссии. Оскорбление, упреки, недоброжелательность в отношении к товарищам не должны присутствовать в опросе. Крик, грубость чаше всего возникают тогда, когда в основе дискуссии лежат факты или закономерность, а не только эмоции. При этом часто ее участники не владеют предметом спора и "говорят на разных языках". Формированию культуры дискуссии могут помочь следующие правила: - вступая в дискуссию, необходимо представлять предмет спора;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в споре не допускать тона превосходства;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грамотно и четко ставить вопросы;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формулировать главные выводы.</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Момент окончания дискуссии следует выбирать так, чтобы предупредить повторение сказанного, ибо это отрицательно влияет на поддержание интереса учащихся к рассматриваемым на уроке проблемам. Завершив дискуссию, необходимо подвести её итоги. Здесь нужно оценить правильность формулировки и употребления понятий, глубину аргументов, умение использовать приемы доказательств, опровержений, выдвижения гипотез, культуру дискуссии. На этом этапе учащиеся получают за дискуссию отметки, которые не надо снижать за то, что ученик отстаивал неверную точку зрения.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 заключительном этапе урока можно не только систематизировать возможные пути решения обсуждаемой проблемы, но и поставить связанный с ней новые вопросы, дающие пищу для новых раздумий учащимся.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Следует отметить, что дискуссия является также одним из структурных основных компонентов урока-диспута, конференций, суда, заседания ученого совета и т.п.</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Урок-консультация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 уроках данного типа проводится целенаправленная работа не только по ликвидации пробелов в знаниях учащихся, обобщению и систематизации программного материала, но и по развитию их умений.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зависимости от содержания и назначения выделяют следующие типы: тематические и целевые уроки-консультации. Тематические консультации проводятся либо на каждой теме, либо по наиболее значимым или сложным вопросам программного материала.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Целевые консультации входят в систему подготовки, проведения и подведения итогов самостоятельных и контрольных работ, зачетов, экзаменов. Это могут быть уроки работы над ошибками, уроки анализа результатов контрольных работ или зачета и т.п. На консультации сочетаются различные формы работы с учащимися: общеклассные, групповые, индивидуальные.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Подготовка к проведению урока-консультации осуществляется как учителем, так и учащимися.  Учитель, наряду с логико-дидактическим анализом содержания изучаемого материала, систематизирует затруднения, недочеты, ошибки в устных ответах и письменных работах учащихся. На этой основе он уточняет перечень возможных вопросов, которые могут быть рассмотрены на консультации. Учащиеся приучаются, в свою очередь, готовить к консультациям, сроки которых будут оговорены заранее, вопросы и задания, вызывающие у них затруднения. При этом возможно использование не только ученика, но дополнительной литературы.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Накануне урока-консультации можно предложить учащимся домашнее задание - подготовить по изучаемой теме карточки с вопросами и заданиями, с которыми они не смогут справиться. Если на первых консультациях учитель не получит вопросов, он вначале предлагает учащимся открыть учебник и анализируя объяснительный текст и имеющиеся там задания, вскрывает вопросы, которые могли бы быть заданы учениками, но ускользнули от их внимания. Затем оставшаяся часть урока наряду с отработкой подобных умений посвящается разбору вопросов, подготовленных учителем.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Когда ученики поймут, как готовиться к урокам-консультациям, они могут подготовить такое число вопросов, что для ответов на них не хватит времени на уроке.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таких случаях учитель либо обобщает некоторые вопросы, либо подбирает наиболее значимые из них, перенося оставшиеся вопросы на последующие уроки.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Другая ситуация возникает в случае, когда вопросы учащихся почерпнуты из дополнительной литературы. Получая ответы на них, ученики отлично сознают, что они зачастую заранее не были известны учителю.</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Другими словами, ребята получают возможность заглянуть в творческую лабораторию учителя. Им видно, что учитель делает различные попытки найти верный ответ на вопрос, нащупывает такой путь далеко не сразу, иногда ошибается в своих гипотезах. Большое впечатление на ребят производят случаи, когда вместо предложенного им задания учитель решает более общее задание.        В случае же, когда учитель не может сразу ответить на поставленный вопрос, поиск ответа на него становится общим делом в деятельности учителя и учащихся после консультирования. Авторитет учителя при этом не страдает. Наоборот, ребята ценят учителя за то, что он своей инициативе как бы сдает перед ними экзамен и не стремится к тому, чтобы у них сложилось мнение, будто он может все.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ходе урока - консультации учитель получает возможность узнать учеников с лучшей стороны, пополнить сведения о динамике их продвижения, выявить наиболее любознательных и пассивных, поддержать и помочь тем, кто испытывает затруднения. Последнее, разумеется с применением индивидуальных и групповых форм работы, где помощниками могут быть консультанты из числа учащихся, хорошо разобравшихся в вопросах по изучаемой теме.</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Интегрированный урок.</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Ее нынешний этап характерен как эмпирической направленностью- разработкой и проведением учителями интегрированных уроков, так и теоретической- созданием и совершенствованием интегрированных курсов, в ряде случаев объединяющих многочисленные предметы, изучение которых предусмотрено учебными планами общеобразовательных учреждений Интеграция дает возможность, с одной стороны, показать учащимся " мир в целом ", преодолев дисциплинарную разобщенность научного знания, а с другой - высвобождаемое учебное время использовать для полноценного осуществления профильной дифференциации в обучении.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Иначе говоря, с практической точки зрения, интеграция предполагает усиление межпредметных связей, снижение перегрузок учащихся, расширение сферы получаемой информации учащимся, подкрепление мотивации обучения.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Методической основой интегрированного подхода к обучению являются формирование знаний об окружающем мире и его закономерностей в целом, а также установление внутрипредметных и межпредметных связей в усвоении основ наук.</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этой связи интегрированным уроком называют любой урок со своей структурой, если для проведения привлекаются знания, умения и результаты анализа изучаемого материала методами двух наук, других учебных предметов. Не случайно поэтому интегрированные уроки именуют еще межпредметными, а формы их проведения самые разные: семинары, конференции, путешествия и др. Наиболее общая классификация интегрированных уроков по способу их организации входит составной частью в иерархию ступеней интеграций, которая, в свою очередь, имеет следующий вид: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конструирование проведение уроков двумя и более учителями разных дисциплин;</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конструирование и проведение интегрированного урока учителем, имеющим базовую подготовку по соответствующим дисциплинам;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создание на этой основе интегрированных тем, разделов и, наконец, курсов.</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Театрализованный урок</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Выделение такого типа урока связано с привлечением театральных средств, атрибутов и их элементов при изучении, закреплении и обобщении программного материала. Театрализованные уроки привлекательны тем, что вносят в ученические будни атмосферу праздника, приподнятое настроение, позволяют ребятам проявить свою инициативу, способствуют выработке у них чувства взаимопомощи, коммуникативных умений.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Как правило, театрализованные уроки разделяют по форме их организации: спектакль, салон, сказка, студия и т.п.</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При подготовке таких уроков даже работа над сценарием и изготовление элементов костюмов становится результатом коллективной деятельности учителя и учащихся. Здесь, равно как и на самом театрализованном уроке, складывается демократичный тип отношений, когда учитель передает учащимся не только знания, но и свой жизненный опыт, раскрывается перед ними как личность.</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Наполнения сценария фактическим материалом и его реализация театрализованном уроке требует от учащихся серьезных усилий в работе с учебником, первоисточником, сведениями, научно - популярной литературой, что в конечном счете вызывает у них интерес к знаниям.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Непосредственно на самом уроке учитель лишается авторитарной роли обучающего, либо он выполняет лишь функции организатора представления. Оно начинается, как правило, со вступительного слова ведущего, обязанности которого не обязательно возлагать на учителя.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Само представление после информативной части может быть продолжено постановкой проблемных заданий, которые непосредственно подключают в активную работу на уроке остальных учащихся. В заключительной части представления, еще в стадии разработки, желательно предусмотреть этап подведения итогов, и связанную с ним тщательную подборку критериев оценок, учитывающих все виды деятельности учащихся на уроке. Их основные положения должны быть заранее известны всем ребятам, отметим, что надо запланировать достаточно времени для проведения заключительного этапа театрализованного урока, не подводить итоги в спешке, по возможности повторить и обобщить использованный в представлении материал, а также оценить знания учащихся.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Разумеется, предлагаемая структура применяется как один из вариантов при конструировании театрализованных уроков, многообразие которых определяется прежде всего, содержанием используемого материала и выбором соответствующего сценария.</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Урок-соревнование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Основу урока-соревнования составляют состязания команд при ответах на вопросы и решении чередующихся заданий, предложенных учителем.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Форма проведения таких уроков самая различная. Это: поединок, бой, эстафета, соревнования, построенные по сюжетам известных игр: КВН, "Брейн-ринг", "Счастливый случай", "Звездный час" и др.</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организации и проведении уроков-соревнований выделяют три основных этапа: подготовительный, игровой, подведение итогов. Для каждого конкретного урока эта структура детализируется в соответствии с содержанием используемого материала и особенностями сюжета материала.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качестве примера остановимся на специфике организации и проведения боя команд по учебному предмету на уроке.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Для участия в соревновании класс разбирается на 2-3 команды. Каждой команде даются одни и те же задания, с таким расчетом, чтобы число заданий было равно числу участников команд.     Выбираются капитаны команд. Они руководят действиями своих товарищей и распределяют, кто из членов команд будет отстаивать решение каждого задания.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Дав время на обдумывание и поиск решений, жюри, состоящее из учителя и учащихся не вошедших в состав команды, следит за соблюдением правил соревнования и подводит итоги состязаний.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Открывается бой конкурсов капитанов, который не приносит баллов, но дает той команде, капитан, который победит, право осуществить вызов или передать эту возможность соперникам.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дальнейшем команды вызывают друг друга по очереди. Вызывающая команда указывает каждый раз, на какое задание она вызывает противника. Если вызов принимается, то вызываемая команда выставляет участника, рассказывающего решение, а её противники - оппонента, ищуще!   В этом решении ошибки и недочеты. Если вызов не будет принят, то уже, наоборот, кто-то из членов вызывающей команды рассказывает, а оппонирует его член вызванной команды.</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Жюри распределяет баллы за решение и оппонирование каждого задания. Если никто из членов команд не знает решения, то его приводит учитель или члены жюри. В конце урока проводится командные и индивидуальные итоги.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Исключительное значение в соревновании имеет объективность оценки уровня знаний. В случае правильного ответа, как отмечалось, участники и команды получают определенное количество баллов, соответствующее трудности вопроса. При неправильном же выполнении задания, списывании или подсказках снимается определенное количество баллов. Заметим, что отказ от снятия баллов, как показывает опыт, отрицательно сказывается на предупреждении неправильных ответов и организации урока в целом.</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 с дидактической игрой.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отличие от игр вообще, дидактическая игра обладает существенным признаком - наличием четко поставленной цели обучения и соответствующего ей педагогического результата.   Дидактическая игра имеет устойчивую структуру, включающую следующие основные компоненты: игровой замысел, правила, игровые действия, познавательное содержание или дидактические задачи, оборудование, результаты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Игровой замысел выражен, как правило, в названии игры. Он заложен в той дидактической задаче, которую надо решить на уроке. Поэтому их разработка ведется с учетом цели урока и возможностей учащихся. В свою очередь, правила игры создают условия для формирования умений учащихся управлять своим поведением.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Регламентированные правила игровых действий способствуют познавательной активности учащихся, дают им возможность проявить свои способности, применить знания и умения для достижения целей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Учитель, руководя игрой, направляет её в нужное дидактическое русло, при необходимости активизирует её ход, поддерживает интерес к ней.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Основой дидактической игры, которая пронизывает собой её структурные элементы, является познавательное содержание. Оно заключается в освоении тех знаний и умений, которые принимаются при решении учебной проблемы, поставленной игрой.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Оборудование игры в значительной мере включает в себя оборудование урока. Это и наличие технических средств обучения, и различные средства наглядности, и дидактические раздаточные материалы.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Дидактическая игра имеет определенный результат, который придает ей законченность. Он выступает, прежде всего, в форме решения поставленного задания и оценивания действий учащихся.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Все структурные элементы дидактической игры взаимосвязаны, и при отсутствии основных из них она либо невозможна, либо теряет свою специфическую форму, превращаясь в выполнение указаний, упражнений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Целесообразность использования дидактических игр на различных этапах урока различна. При условии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формировании умений. В этой же связи различают обучающие, контролирующие и обобщающие дидактические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Дидактические игры становятся эффективным средством активизации учебной деятельности школьников при их систематическом использовании. Этим обусловлена необходимость их накопления и классификации по содержанию, с использованием материалов соответствующих методических журналов и пособий.</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 - деловая игра.</w:t>
      </w:r>
    </w:p>
    <w:p w:rsidR="007040B8" w:rsidRDefault="007040B8" w:rsidP="00462DF7">
      <w:pPr>
        <w:pStyle w:val="NormalWeb"/>
        <w:spacing w:before="0" w:beforeAutospacing="0" w:after="0" w:afterAutospacing="0"/>
        <w:jc w:val="both"/>
        <w:rPr>
          <w:sz w:val="28"/>
          <w:szCs w:val="28"/>
        </w:rPr>
      </w:pPr>
      <w:r>
        <w:rPr>
          <w:color w:val="000000"/>
          <w:sz w:val="28"/>
          <w:szCs w:val="28"/>
        </w:rPr>
        <w:t xml:space="preserve">   В деловых играх на основе игрового замысла модернизируются жизненные ситуации и отношения, в рамках которых выбирается оптимальный вариант решения рассматриваемой проблемы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и имитируется его реализация на практике. Деловые игры делят на производственные, организационно-деятельностные, проблемные, учебные и комплексные.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В рамках уроков чаще всего ограничиваются применением деловых учебных игр. Их отличительными свойствами являются: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моделирование приближенных к реальной жизни ситуаций;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поэтапное развитие игры, в результате чего выполнение предшествующего этапа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влияет на ход следующего;</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наличие конфликтных ситуаций;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обязательная совместная деятельность участников игры, выполняющих предусмотренные</w:t>
      </w:r>
      <w:r>
        <w:rPr>
          <w:rStyle w:val="apple-converted-space"/>
          <w:sz w:val="28"/>
          <w:szCs w:val="28"/>
        </w:rPr>
        <w:t> </w:t>
      </w:r>
      <w:r>
        <w:rPr>
          <w:color w:val="000000"/>
          <w:sz w:val="28"/>
          <w:szCs w:val="28"/>
        </w:rPr>
        <w:t>сценарием роли;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использование описания объекта, игрового имитационного моделирования;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контроль игрового времени;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Элементы состязательности;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правила, системы оценок хода и результатов игр;</w:t>
      </w:r>
    </w:p>
    <w:p w:rsidR="007040B8" w:rsidRDefault="007040B8" w:rsidP="00462DF7">
      <w:pPr>
        <w:pStyle w:val="NormalWeb"/>
        <w:shd w:val="clear" w:color="auto" w:fill="FFFFFF"/>
        <w:spacing w:before="0" w:beforeAutospacing="0" w:after="0" w:afterAutospacing="0"/>
        <w:jc w:val="both"/>
        <w:rPr>
          <w:i/>
          <w:sz w:val="28"/>
          <w:szCs w:val="28"/>
        </w:rPr>
      </w:pPr>
      <w:r>
        <w:rPr>
          <w:i/>
          <w:color w:val="000000"/>
          <w:sz w:val="28"/>
          <w:szCs w:val="28"/>
        </w:rPr>
        <w:t xml:space="preserve">    Методика разработанных деловых игр включает в себя следующие этапы: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1. Обоснование требований к проведению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2. Составления плана ее разработки.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3. Написание сценария, включая правила и рекомендации по организации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4. Подбор необходимой информации, средств обучения, создающих игровую обстановку.</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5. Уточнение целей проведения игры, составление руководства для ведущего, инструкции для игроков, дополнительный подбор и оформление дидактических материалов.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6. Разработка способов оценки результатов игры в целом и ее отдельных участков.</w:t>
      </w:r>
    </w:p>
    <w:p w:rsidR="007040B8" w:rsidRDefault="007040B8" w:rsidP="00462DF7">
      <w:pPr>
        <w:pStyle w:val="NormalWeb"/>
        <w:shd w:val="clear" w:color="auto" w:fill="FFFFFF"/>
        <w:spacing w:before="0" w:beforeAutospacing="0" w:after="0" w:afterAutospacing="0"/>
        <w:jc w:val="both"/>
        <w:rPr>
          <w:i/>
          <w:sz w:val="28"/>
          <w:szCs w:val="28"/>
        </w:rPr>
      </w:pPr>
      <w:r>
        <w:rPr>
          <w:i/>
          <w:color w:val="000000"/>
          <w:sz w:val="28"/>
          <w:szCs w:val="28"/>
        </w:rPr>
        <w:t xml:space="preserve">    Возможный вариант структуры деловой игры на уроке может быть таким:</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знакомство с реальной ситуацией;</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построение ее имитационной модели;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постановка главной задачи командам (бригадам, группам), уточнение их роли в игре;</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создание игровой проблемной ситуации;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вычленение необходимого для решения проблемы теоретического материала;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разрешение проблемы;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обсуждение и проверка полученных результатов;</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коррекция;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реализация принятого решения;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=&gt; анализ итогов работы;</w:t>
      </w:r>
    </w:p>
    <w:p w:rsidR="007040B8" w:rsidRDefault="007040B8" w:rsidP="00462DF7">
      <w:pPr>
        <w:pStyle w:val="NormalWeb"/>
        <w:spacing w:before="0" w:beforeAutospacing="0" w:after="0" w:afterAutospacing="0"/>
        <w:jc w:val="both"/>
        <w:rPr>
          <w:sz w:val="28"/>
          <w:szCs w:val="28"/>
        </w:rPr>
      </w:pPr>
      <w:r>
        <w:rPr>
          <w:color w:val="000000"/>
          <w:sz w:val="28"/>
          <w:szCs w:val="28"/>
        </w:rPr>
        <w:t>=&gt; оценка результатов работы.</w:t>
      </w:r>
    </w:p>
    <w:p w:rsidR="007040B8" w:rsidRDefault="007040B8" w:rsidP="00462DF7">
      <w:pPr>
        <w:pStyle w:val="NormalWeb"/>
        <w:shd w:val="clear" w:color="auto" w:fill="FFFFFF"/>
        <w:spacing w:before="0" w:beforeAutospacing="0" w:after="0" w:afterAutospacing="0"/>
        <w:jc w:val="center"/>
        <w:rPr>
          <w:sz w:val="28"/>
          <w:szCs w:val="28"/>
        </w:rPr>
      </w:pPr>
      <w:r>
        <w:rPr>
          <w:b/>
          <w:bCs/>
          <w:color w:val="000000"/>
          <w:sz w:val="28"/>
          <w:szCs w:val="28"/>
        </w:rPr>
        <w:t>Урок - ролевая игра</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Специфика ролевой игры в отличие от деловой характеризуется более ограниченным набором структурных компонентов, основу которых составляют целенаправленные действия учащихся в моделируемой жизненной ситуации, в соответствии с сюжетом игры и расположенными ролями.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Уроки - ролевые игры можно разделить по мере их возрастания их сложности на три группы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1 .Имитационные игры, направленные на имитацию определенного профессионального действия.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2. Ситуационные игры, связанные с решением какой-либо узкой, конкретной проблемы -игровой ситуации.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3.Условные игры, посвященные разрешению, например, учебных или производственных конфликтов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Формы проведения игр могут быть самыми разными это и воображаемые путешествия, и дискуссии, на основе распределения ролей, и пресс - конференции, и уроки - суды и т.д.</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Методика разработки и проведения ролевых игр предусматривает включение в полной мере или частично следующих этапов подготовительного, игрового, заключительного и этапа анализа результатов игры.</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 подготовительном этапе решаются вопросы как организационные, так и связанные с предварительным изучением содержательного материала игры. Организационные вопросы распределение ролей, выбор жюри или экспертной группы, формирование игровых групп, ознакомление с обязанностями. Предваряющие: знакомство с темой, проблемой; ознакомление с инструкциями, заданиями; сбор материала; анализ материала; подготовка сообщения; изготовление наглядности; консультации.</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Игровой этап характеризуется включением в проблему и осознанием проблемной ситуации в группах и между группами. Внутригрупповой аспект, индивидуальное понимание проблемы, дискуссия в группе, выявление позиций, принятия решения, подготовка сообщения. Межгрупповой аспект: заслушивание сообщения групп, оценка решения.</w:t>
      </w:r>
    </w:p>
    <w:p w:rsidR="007040B8" w:rsidRDefault="007040B8" w:rsidP="00462DF7">
      <w:pPr>
        <w:pStyle w:val="NormalWeb"/>
        <w:shd w:val="clear" w:color="auto" w:fill="FFFFFF"/>
        <w:spacing w:before="0" w:beforeAutospacing="0" w:after="0" w:afterAutospacing="0"/>
        <w:jc w:val="both"/>
        <w:rPr>
          <w:sz w:val="28"/>
          <w:szCs w:val="28"/>
        </w:rPr>
      </w:pPr>
      <w:r>
        <w:rPr>
          <w:color w:val="000000"/>
          <w:sz w:val="28"/>
          <w:szCs w:val="28"/>
        </w:rPr>
        <w:t xml:space="preserve">   На заключительном этапе вырабатываются решения по проблеме, заслушивается сообщение экспертной группы, выбирается наиболее удачно решение. При анализе результатов ролевой игры определяется степень активности учащихся, уровень знаний и умений, вырабатываются рекомендации по совершенствованию игры.</w:t>
      </w:r>
    </w:p>
    <w:p w:rsidR="007040B8" w:rsidRDefault="007040B8" w:rsidP="00462DF7">
      <w:pPr>
        <w:pStyle w:val="NormalWeb"/>
        <w:spacing w:before="0" w:beforeAutospacing="0" w:after="0" w:afterAutospacing="0"/>
        <w:jc w:val="both"/>
        <w:rPr>
          <w:sz w:val="28"/>
          <w:szCs w:val="28"/>
        </w:rPr>
      </w:pPr>
      <w:r>
        <w:rPr>
          <w:color w:val="000000"/>
          <w:sz w:val="28"/>
          <w:szCs w:val="28"/>
        </w:rPr>
        <w:t>Проведение ролевой игры, как и всякой другой, построенной на использовании имитации, связано с преодолением трудностей, заложенных в нее в ее противоречивом характере. Противоречивость ролевой игры заключается в том, что в ней должны иметь всегда место и условность, и серьезность. Кроме того, она проводится в соответствии с определенными правилами, предусматривающими элементы импровизации. Если хотя бы один из этих факторов отсутствует, игра не достигает цели. Она превращается в скучную инсценировку, в случае излишней регламентации и отсутствия, импровизации, или в фарс, когда играющие утрачивают серьезность и их импровизации носят абсурдный характер.</w:t>
      </w: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rsidP="00462DF7">
      <w:pPr>
        <w:spacing w:after="0" w:line="240" w:lineRule="auto"/>
        <w:rPr>
          <w:rFonts w:ascii="Times New Roman" w:hAnsi="Times New Roman"/>
          <w:sz w:val="28"/>
          <w:szCs w:val="28"/>
        </w:rPr>
      </w:pPr>
    </w:p>
    <w:p w:rsidR="007040B8" w:rsidRDefault="007040B8"/>
    <w:sectPr w:rsidR="007040B8" w:rsidSect="007F0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D6140"/>
    <w:multiLevelType w:val="multilevel"/>
    <w:tmpl w:val="041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A03"/>
    <w:rsid w:val="003849E4"/>
    <w:rsid w:val="004604A3"/>
    <w:rsid w:val="00462DF7"/>
    <w:rsid w:val="00507ECF"/>
    <w:rsid w:val="007040B8"/>
    <w:rsid w:val="00776A03"/>
    <w:rsid w:val="007F05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2DF7"/>
    <w:pPr>
      <w:spacing w:after="200" w:line="276" w:lineRule="auto"/>
    </w:pPr>
    <w:rPr>
      <w:lang w:eastAsia="en-US"/>
    </w:rPr>
  </w:style>
  <w:style w:type="paragraph" w:styleId="Heading1">
    <w:name w:val="heading 1"/>
    <w:basedOn w:val="Normal"/>
    <w:next w:val="Normal"/>
    <w:link w:val="Heading1Char"/>
    <w:uiPriority w:val="99"/>
    <w:qFormat/>
    <w:rsid w:val="00462DF7"/>
    <w:pPr>
      <w:keepNext/>
      <w:numPr>
        <w:numId w:val="1"/>
      </w:numPr>
      <w:spacing w:after="0" w:line="240" w:lineRule="auto"/>
      <w:ind w:right="-625"/>
      <w:jc w:val="both"/>
      <w:outlineLvl w:val="0"/>
    </w:pPr>
    <w:rPr>
      <w:rFonts w:ascii="Times New Roman" w:eastAsia="Times New Roman" w:hAnsi="Times New Roman"/>
      <w:sz w:val="28"/>
      <w:szCs w:val="24"/>
      <w:lang w:eastAsia="ru-RU"/>
    </w:rPr>
  </w:style>
  <w:style w:type="paragraph" w:styleId="Heading2">
    <w:name w:val="heading 2"/>
    <w:basedOn w:val="Normal"/>
    <w:next w:val="Normal"/>
    <w:link w:val="Heading2Char"/>
    <w:uiPriority w:val="99"/>
    <w:qFormat/>
    <w:rsid w:val="00462DF7"/>
    <w:pPr>
      <w:keepNext/>
      <w:numPr>
        <w:ilvl w:val="1"/>
        <w:numId w:val="1"/>
      </w:numPr>
      <w:spacing w:before="240" w:after="60" w:line="240" w:lineRule="auto"/>
      <w:jc w:val="both"/>
      <w:outlineLvl w:val="1"/>
    </w:pPr>
    <w:rPr>
      <w:rFonts w:ascii="Arial" w:eastAsia="Times New Roman" w:hAnsi="Arial" w:cs="Arial"/>
      <w:b/>
      <w:bCs/>
      <w:i/>
      <w:iCs/>
      <w:sz w:val="28"/>
      <w:szCs w:val="28"/>
      <w:lang w:eastAsia="ru-RU"/>
    </w:rPr>
  </w:style>
  <w:style w:type="paragraph" w:styleId="Heading3">
    <w:name w:val="heading 3"/>
    <w:aliases w:val="Знак15"/>
    <w:basedOn w:val="Normal"/>
    <w:next w:val="Normal"/>
    <w:link w:val="Heading3Char"/>
    <w:uiPriority w:val="99"/>
    <w:qFormat/>
    <w:rsid w:val="00462DF7"/>
    <w:pPr>
      <w:keepNext/>
      <w:numPr>
        <w:ilvl w:val="2"/>
        <w:numId w:val="1"/>
      </w:numPr>
      <w:spacing w:before="240" w:after="60" w:line="240" w:lineRule="auto"/>
      <w:jc w:val="both"/>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462DF7"/>
    <w:pPr>
      <w:keepNext/>
      <w:numPr>
        <w:ilvl w:val="3"/>
        <w:numId w:val="1"/>
      </w:numPr>
      <w:spacing w:after="0" w:line="240" w:lineRule="auto"/>
      <w:jc w:val="both"/>
      <w:outlineLvl w:val="3"/>
    </w:pPr>
    <w:rPr>
      <w:rFonts w:ascii="Times New Roman" w:eastAsia="Times New Roman" w:hAnsi="Times New Roman"/>
      <w:sz w:val="24"/>
      <w:szCs w:val="24"/>
      <w:lang w:eastAsia="ru-RU"/>
    </w:rPr>
  </w:style>
  <w:style w:type="paragraph" w:styleId="Heading5">
    <w:name w:val="heading 5"/>
    <w:basedOn w:val="Normal"/>
    <w:next w:val="Normal"/>
    <w:link w:val="Heading5Char"/>
    <w:uiPriority w:val="99"/>
    <w:qFormat/>
    <w:rsid w:val="00462DF7"/>
    <w:pPr>
      <w:keepNext/>
      <w:numPr>
        <w:ilvl w:val="4"/>
        <w:numId w:val="1"/>
      </w:numPr>
      <w:spacing w:after="0" w:line="240" w:lineRule="auto"/>
      <w:jc w:val="both"/>
      <w:outlineLvl w:val="4"/>
    </w:pPr>
    <w:rPr>
      <w:rFonts w:ascii="Arial" w:eastAsia="Times New Roman" w:hAnsi="Arial"/>
      <w:b/>
      <w:sz w:val="24"/>
      <w:szCs w:val="24"/>
      <w:lang w:eastAsia="ru-RU"/>
    </w:rPr>
  </w:style>
  <w:style w:type="paragraph" w:styleId="Heading6">
    <w:name w:val="heading 6"/>
    <w:basedOn w:val="Normal"/>
    <w:next w:val="Normal"/>
    <w:link w:val="Heading6Char"/>
    <w:uiPriority w:val="99"/>
    <w:qFormat/>
    <w:rsid w:val="00462DF7"/>
    <w:pPr>
      <w:numPr>
        <w:ilvl w:val="5"/>
        <w:numId w:val="1"/>
      </w:numPr>
      <w:spacing w:before="240" w:after="60" w:line="240" w:lineRule="auto"/>
      <w:jc w:val="both"/>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462DF7"/>
    <w:pPr>
      <w:numPr>
        <w:ilvl w:val="6"/>
        <w:numId w:val="1"/>
      </w:numPr>
      <w:spacing w:before="240" w:after="60" w:line="240" w:lineRule="auto"/>
      <w:jc w:val="both"/>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462DF7"/>
    <w:pPr>
      <w:numPr>
        <w:ilvl w:val="7"/>
        <w:numId w:val="1"/>
      </w:numPr>
      <w:spacing w:before="240" w:after="60" w:line="240" w:lineRule="auto"/>
      <w:jc w:val="both"/>
      <w:outlineLvl w:val="7"/>
    </w:pPr>
    <w:rPr>
      <w:rFonts w:ascii="Times New Roman" w:eastAsia="Times New Roman" w:hAnsi="Times New Roman"/>
      <w:b/>
      <w:bCs/>
      <w:i/>
      <w:iCs/>
      <w:sz w:val="24"/>
      <w:szCs w:val="24"/>
      <w:lang w:eastAsia="ru-RU"/>
    </w:rPr>
  </w:style>
  <w:style w:type="paragraph" w:styleId="Heading9">
    <w:name w:val="heading 9"/>
    <w:basedOn w:val="Normal"/>
    <w:next w:val="Normal"/>
    <w:link w:val="Heading9Char"/>
    <w:uiPriority w:val="99"/>
    <w:qFormat/>
    <w:rsid w:val="00462DF7"/>
    <w:pPr>
      <w:numPr>
        <w:ilvl w:val="8"/>
        <w:numId w:val="1"/>
      </w:numPr>
      <w:spacing w:before="240" w:after="60" w:line="240" w:lineRule="auto"/>
      <w:jc w:val="both"/>
      <w:outlineLvl w:val="8"/>
    </w:pPr>
    <w:rPr>
      <w:rFonts w:ascii="Cambria" w:eastAsia="Times New Roman" w:hAnsi="Cambria"/>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DF7"/>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semiHidden/>
    <w:locked/>
    <w:rsid w:val="00462DF7"/>
    <w:rPr>
      <w:rFonts w:ascii="Arial" w:hAnsi="Arial" w:cs="Arial"/>
      <w:b/>
      <w:bCs/>
      <w:i/>
      <w:iCs/>
      <w:sz w:val="28"/>
      <w:szCs w:val="28"/>
      <w:lang w:eastAsia="ru-RU"/>
    </w:rPr>
  </w:style>
  <w:style w:type="character" w:customStyle="1" w:styleId="Heading3Char">
    <w:name w:val="Heading 3 Char"/>
    <w:aliases w:val="Знак15 Char"/>
    <w:basedOn w:val="DefaultParagraphFont"/>
    <w:link w:val="Heading3"/>
    <w:uiPriority w:val="99"/>
    <w:semiHidden/>
    <w:locked/>
    <w:rsid w:val="00462DF7"/>
    <w:rPr>
      <w:rFonts w:ascii="Arial" w:hAnsi="Arial" w:cs="Arial"/>
      <w:b/>
      <w:bCs/>
      <w:sz w:val="26"/>
      <w:szCs w:val="26"/>
      <w:lang w:eastAsia="ru-RU"/>
    </w:rPr>
  </w:style>
  <w:style w:type="character" w:customStyle="1" w:styleId="Heading4Char">
    <w:name w:val="Heading 4 Char"/>
    <w:basedOn w:val="DefaultParagraphFont"/>
    <w:link w:val="Heading4"/>
    <w:uiPriority w:val="99"/>
    <w:semiHidden/>
    <w:locked/>
    <w:rsid w:val="00462DF7"/>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semiHidden/>
    <w:locked/>
    <w:rsid w:val="00462DF7"/>
    <w:rPr>
      <w:rFonts w:ascii="Arial" w:hAnsi="Arial" w:cs="Times New Roman"/>
      <w:b/>
      <w:sz w:val="24"/>
      <w:szCs w:val="24"/>
      <w:lang w:eastAsia="ru-RU"/>
    </w:rPr>
  </w:style>
  <w:style w:type="character" w:customStyle="1" w:styleId="Heading6Char">
    <w:name w:val="Heading 6 Char"/>
    <w:basedOn w:val="DefaultParagraphFont"/>
    <w:link w:val="Heading6"/>
    <w:uiPriority w:val="99"/>
    <w:semiHidden/>
    <w:locked/>
    <w:rsid w:val="00462DF7"/>
    <w:rPr>
      <w:rFonts w:ascii="Times New Roman" w:hAnsi="Times New Roman" w:cs="Times New Roman"/>
      <w:b/>
      <w:bCs/>
      <w:lang w:eastAsia="ru-RU"/>
    </w:rPr>
  </w:style>
  <w:style w:type="character" w:customStyle="1" w:styleId="Heading7Char">
    <w:name w:val="Heading 7 Char"/>
    <w:basedOn w:val="DefaultParagraphFont"/>
    <w:link w:val="Heading7"/>
    <w:uiPriority w:val="99"/>
    <w:semiHidden/>
    <w:locked/>
    <w:rsid w:val="00462DF7"/>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semiHidden/>
    <w:locked/>
    <w:rsid w:val="00462DF7"/>
    <w:rPr>
      <w:rFonts w:ascii="Times New Roman" w:hAnsi="Times New Roman" w:cs="Times New Roman"/>
      <w:b/>
      <w:bCs/>
      <w:i/>
      <w:iCs/>
      <w:sz w:val="24"/>
      <w:szCs w:val="24"/>
      <w:lang w:eastAsia="ru-RU"/>
    </w:rPr>
  </w:style>
  <w:style w:type="character" w:customStyle="1" w:styleId="Heading9Char">
    <w:name w:val="Heading 9 Char"/>
    <w:basedOn w:val="DefaultParagraphFont"/>
    <w:link w:val="Heading9"/>
    <w:uiPriority w:val="99"/>
    <w:semiHidden/>
    <w:locked/>
    <w:rsid w:val="00462DF7"/>
    <w:rPr>
      <w:rFonts w:ascii="Cambria" w:hAnsi="Cambria" w:cs="Times New Roman"/>
      <w:lang w:eastAsia="ru-RU"/>
    </w:rPr>
  </w:style>
  <w:style w:type="paragraph" w:styleId="NormalWeb">
    <w:name w:val="Normal (Web)"/>
    <w:basedOn w:val="Normal"/>
    <w:uiPriority w:val="99"/>
    <w:semiHidden/>
    <w:rsid w:val="00462D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462DF7"/>
    <w:rPr>
      <w:rFonts w:cs="Times New Roman"/>
    </w:rPr>
  </w:style>
  <w:style w:type="character" w:styleId="Emphasis">
    <w:name w:val="Emphasis"/>
    <w:basedOn w:val="DefaultParagraphFont"/>
    <w:uiPriority w:val="99"/>
    <w:qFormat/>
    <w:rsid w:val="00462DF7"/>
    <w:rPr>
      <w:rFonts w:cs="Times New Roman"/>
      <w:i/>
      <w:iCs/>
    </w:rPr>
  </w:style>
  <w:style w:type="character" w:styleId="Strong">
    <w:name w:val="Strong"/>
    <w:basedOn w:val="DefaultParagraphFont"/>
    <w:uiPriority w:val="99"/>
    <w:qFormat/>
    <w:rsid w:val="00462DF7"/>
    <w:rPr>
      <w:rFonts w:cs="Times New Roman"/>
      <w:b/>
      <w:bCs/>
    </w:rPr>
  </w:style>
</w:styles>
</file>

<file path=word/webSettings.xml><?xml version="1.0" encoding="utf-8"?>
<w:webSettings xmlns:r="http://schemas.openxmlformats.org/officeDocument/2006/relationships" xmlns:w="http://schemas.openxmlformats.org/wordprocessingml/2006/main">
  <w:divs>
    <w:div w:id="1900702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13</Pages>
  <Words>4794</Words>
  <Characters>27327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2017-11-24T07:35:00Z</dcterms:created>
  <dcterms:modified xsi:type="dcterms:W3CDTF">2017-11-24T08:36:00Z</dcterms:modified>
</cp:coreProperties>
</file>